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143000" cy="339969"/>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143000" cy="339969"/>
                    </a:xfrm>
                    <a:prstGeom prst="rect"/>
                  </pic:spPr>
                </pic:pic>
              </a:graphicData>
            </a:graphic>
          </wp:inline>
        </w:drawing>
      </w:r>
    </w:p>
    <w:p>
      <w:pPr>
        <w:pStyle w:val="Title"/>
      </w:pPr>
      <w:r>
        <w:t>AI-beleid sjabloon</w:t>
      </w:r>
    </w:p>
    <w:p>
      <w:r>
        <w:rPr>
          <w:color w:val="5A6675"/>
        </w:rPr>
        <w:t>Dit gratis AI-beleid sjabloon zet een werkbaar AI-beleid op één A4, in acht punten met invulvelden: doel en reikwijdte, goedgekeurde tools, de vier dataklassen, rechten per rol, verantwoordelijkheid voor uitkomsten, transparantie naar klanten, melden bij twijfel, en eigenaar, versie en evaluatiedatum.</w:t>
      </w:r>
    </w:p>
    <w:p>
      <w:r>
        <w:t xml:space="preserve">Organisatie: </w:t>
      </w:r>
      <w:r>
        <w:rPr>
          <w:i/>
        </w:rPr>
        <w:t>[vul in]</w:t>
      </w:r>
    </w:p>
    <w:p>
      <w:r>
        <w:t xml:space="preserve">Datum: </w:t>
      </w:r>
      <w:r>
        <w:rPr>
          <w:i/>
        </w:rPr>
        <w:t>[vul in]</w:t>
      </w:r>
    </w:p>
    <w:p>
      <w:pPr>
        <w:pStyle w:val="Heading2"/>
      </w:pPr>
      <w:r>
        <w:t>1. Doel en reikwijdte</w:t>
      </w:r>
    </w:p>
    <w:p>
      <w:r>
        <w:rPr>
          <w:i/>
          <w:color w:val="5A6675"/>
        </w:rPr>
        <w:t>In drie zinnen: waarom dit beleid er is, voor wie het geldt en welke AI eronder valt. Neem ook de AI-functies mee die niemand als AI beschouwt, zoals die in je CRM of vergadertool.</w:t>
      </w:r>
    </w:p>
    <w:tbl>
      <w:tblPr>
        <w:tblStyle w:val="TableGrid"/>
        <w:tblW w:type="auto" w:w="0"/>
        <w:tblLook w:firstColumn="1" w:firstRow="1" w:lastColumn="0" w:lastRow="0" w:noHBand="0" w:noVBand="1" w:val="04A0"/>
      </w:tblPr>
      <w:tblGrid>
        <w:gridCol w:w="4320"/>
        <w:gridCol w:w="4320"/>
      </w:tblGrid>
      <w:tr>
        <w:tc>
          <w:tcPr>
            <w:tcW w:type="dxa" w:w="4320"/>
          </w:tcPr>
          <w:p>
            <w:r>
              <w:t>Waarom we dit beleid hebben:</w:t>
            </w:r>
          </w:p>
        </w:tc>
        <w:tc>
          <w:tcPr>
            <w:tcW w:type="dxa" w:w="4320"/>
          </w:tcPr>
          <w:p>
            <w:r/>
          </w:p>
        </w:tc>
      </w:tr>
      <w:tr>
        <w:tc>
          <w:tcPr>
            <w:tcW w:type="dxa" w:w="4320"/>
          </w:tcPr>
          <w:p>
            <w:r>
              <w:t>Voor wie het geldt:</w:t>
            </w:r>
          </w:p>
        </w:tc>
        <w:tc>
          <w:tcPr>
            <w:tcW w:type="dxa" w:w="4320"/>
          </w:tcPr>
          <w:p>
            <w:r/>
          </w:p>
        </w:tc>
      </w:tr>
      <w:tr>
        <w:tc>
          <w:tcPr>
            <w:tcW w:type="dxa" w:w="4320"/>
          </w:tcPr>
          <w:p>
            <w:r>
              <w:t>Welke AI eronder valt:</w:t>
            </w:r>
          </w:p>
        </w:tc>
        <w:tc>
          <w:tcPr>
            <w:tcW w:type="dxa" w:w="4320"/>
          </w:tcPr>
          <w:p>
            <w:r/>
          </w:p>
        </w:tc>
      </w:tr>
    </w:tbl>
    <w:p>
      <w:pPr>
        <w:pStyle w:val="Heading2"/>
      </w:pPr>
      <w:r>
        <w:t>2. Goedgekeurde tools</w:t>
      </w:r>
    </w:p>
    <w:p>
      <w:r>
        <w:rPr>
          <w:i/>
          <w:color w:val="5A6675"/>
        </w:rPr>
        <w:t>Welke AI-tools medewerkers mogen gebruiken, met de reden waarom. Leg per tool vast wat het doet, wie eigenaar is, welke data het ziet en op welke grondslag het draait. Eigenaar betekent een persoon met naam.</w:t>
      </w:r>
    </w:p>
    <w:tbl>
      <w:tblPr>
        <w:tblStyle w:val="TableGrid"/>
        <w:tblW w:type="auto" w:w="0"/>
        <w:tblLook w:firstColumn="1" w:firstRow="1" w:lastColumn="0" w:lastRow="0" w:noHBand="0" w:noVBand="1" w:val="04A0"/>
      </w:tblPr>
      <w:tblGrid>
        <w:gridCol w:w="4320"/>
        <w:gridCol w:w="4320"/>
      </w:tblGrid>
      <w:tr>
        <w:tc>
          <w:tcPr>
            <w:tcW w:type="dxa" w:w="4320"/>
          </w:tcPr>
          <w:p>
            <w:r>
              <w:t>Tool, waarvoor, eigenaar, reden van goedkeuring:</w:t>
            </w:r>
          </w:p>
        </w:tc>
        <w:tc>
          <w:tcPr>
            <w:tcW w:type="dxa" w:w="4320"/>
          </w:tcPr>
          <w:p>
            <w:r/>
          </w:p>
        </w:tc>
      </w:tr>
    </w:tbl>
    <w:p>
      <w:pPr>
        <w:pStyle w:val="Heading2"/>
      </w:pPr>
      <w:r>
        <w:t>3. De vier dataklassen</w:t>
      </w:r>
    </w:p>
    <w:p>
      <w:r>
        <w:rPr>
          <w:i/>
          <w:color w:val="5A6675"/>
        </w:rPr>
        <w:t>Publiek, intern, vertrouwelijk en beperkt, met per klasse de toegestane route en drie voorbeelden uit je eigen organisatie. Die voorbeelden doen het echte werk.</w:t>
      </w:r>
    </w:p>
    <w:tbl>
      <w:tblPr>
        <w:tblStyle w:val="TableGrid"/>
        <w:tblW w:type="auto" w:w="0"/>
        <w:tblLook w:firstColumn="1" w:firstRow="1" w:lastColumn="0" w:lastRow="0" w:noHBand="0" w:noVBand="1" w:val="04A0"/>
      </w:tblPr>
      <w:tblGrid>
        <w:gridCol w:w="4320"/>
        <w:gridCol w:w="4320"/>
      </w:tblGrid>
      <w:tr>
        <w:tc>
          <w:tcPr>
            <w:tcW w:type="dxa" w:w="4320"/>
          </w:tcPr>
          <w:p>
            <w:r>
              <w:t>Publiek (route en voorbeelden):</w:t>
            </w:r>
          </w:p>
        </w:tc>
        <w:tc>
          <w:tcPr>
            <w:tcW w:type="dxa" w:w="4320"/>
          </w:tcPr>
          <w:p>
            <w:r/>
          </w:p>
        </w:tc>
      </w:tr>
      <w:tr>
        <w:tc>
          <w:tcPr>
            <w:tcW w:type="dxa" w:w="4320"/>
          </w:tcPr>
          <w:p>
            <w:r>
              <w:t>Intern (route en voorbeelden):</w:t>
            </w:r>
          </w:p>
        </w:tc>
        <w:tc>
          <w:tcPr>
            <w:tcW w:type="dxa" w:w="4320"/>
          </w:tcPr>
          <w:p>
            <w:r/>
          </w:p>
        </w:tc>
      </w:tr>
      <w:tr>
        <w:tc>
          <w:tcPr>
            <w:tcW w:type="dxa" w:w="4320"/>
          </w:tcPr>
          <w:p>
            <w:r>
              <w:t>Vertrouwelijk (route en voorbeelden):</w:t>
            </w:r>
          </w:p>
        </w:tc>
        <w:tc>
          <w:tcPr>
            <w:tcW w:type="dxa" w:w="4320"/>
          </w:tcPr>
          <w:p>
            <w:r/>
          </w:p>
        </w:tc>
      </w:tr>
      <w:tr>
        <w:tc>
          <w:tcPr>
            <w:tcW w:type="dxa" w:w="4320"/>
          </w:tcPr>
          <w:p>
            <w:r>
              <w:t>Beperkt (route en voorbeelden):</w:t>
            </w:r>
          </w:p>
        </w:tc>
        <w:tc>
          <w:tcPr>
            <w:tcW w:type="dxa" w:w="4320"/>
          </w:tcPr>
          <w:p>
            <w:r/>
          </w:p>
        </w:tc>
      </w:tr>
    </w:tbl>
    <w:p>
      <w:pPr>
        <w:pStyle w:val="Heading2"/>
      </w:pPr>
      <w:r>
        <w:t>4. Rechten per rol</w:t>
      </w:r>
    </w:p>
    <w:p>
      <w:r>
        <w:rPr>
          <w:i/>
          <w:color w:val="5A6675"/>
        </w:rPr>
        <w:t>Wat elke rol ziet en beheert, in één tabel: directie, IT-beheerder, compliance officer, afdelingsmanager, AI engineer en medewerker. Rechten die alleen in een interface zijn ingesteld, zijn geen rechten.</w:t>
      </w:r>
    </w:p>
    <w:tbl>
      <w:tblPr>
        <w:tblStyle w:val="TableGrid"/>
        <w:tblW w:type="auto" w:w="0"/>
        <w:tblLook w:firstColumn="1" w:firstRow="1" w:lastColumn="0" w:lastRow="0" w:noHBand="0" w:noVBand="1" w:val="04A0"/>
      </w:tblPr>
      <w:tblGrid>
        <w:gridCol w:w="4320"/>
        <w:gridCol w:w="4320"/>
      </w:tblGrid>
      <w:tr>
        <w:tc>
          <w:tcPr>
            <w:tcW w:type="dxa" w:w="4320"/>
          </w:tcPr>
          <w:p>
            <w:r>
              <w:t>Rol, wat die ziet, wat die beheert:</w:t>
            </w:r>
          </w:p>
        </w:tc>
        <w:tc>
          <w:tcPr>
            <w:tcW w:type="dxa" w:w="4320"/>
          </w:tcPr>
          <w:p>
            <w:r/>
          </w:p>
        </w:tc>
      </w:tr>
    </w:tbl>
    <w:p>
      <w:pPr>
        <w:pStyle w:val="Heading2"/>
      </w:pPr>
      <w:r>
        <w:t>5. Verantwoordelijkheid voor uitkomsten</w:t>
      </w:r>
    </w:p>
    <w:p>
      <w:r>
        <w:rPr>
          <w:i/>
          <w:color w:val="5A6675"/>
        </w:rPr>
        <w:t>Wie controleert wat er naar buiten gaat. Een AI-uitkomst die naar een klant gaat, heeft een mens die ervoor tekent.</w:t>
      </w:r>
    </w:p>
    <w:tbl>
      <w:tblPr>
        <w:tblStyle w:val="TableGrid"/>
        <w:tblW w:type="auto" w:w="0"/>
        <w:tblLook w:firstColumn="1" w:firstRow="1" w:lastColumn="0" w:lastRow="0" w:noHBand="0" w:noVBand="1" w:val="04A0"/>
      </w:tblPr>
      <w:tblGrid>
        <w:gridCol w:w="4320"/>
        <w:gridCol w:w="4320"/>
      </w:tblGrid>
      <w:tr>
        <w:tc>
          <w:tcPr>
            <w:tcW w:type="dxa" w:w="4320"/>
          </w:tcPr>
          <w:p>
            <w:r>
              <w:t>Wie controleert welke uitkomsten:</w:t>
            </w:r>
          </w:p>
        </w:tc>
        <w:tc>
          <w:tcPr>
            <w:tcW w:type="dxa" w:w="4320"/>
          </w:tcPr>
          <w:p>
            <w:r/>
          </w:p>
        </w:tc>
      </w:tr>
    </w:tbl>
    <w:p>
      <w:pPr>
        <w:pStyle w:val="Heading2"/>
      </w:pPr>
      <w:r>
        <w:t>6. Transparantie naar klanten</w:t>
      </w:r>
    </w:p>
    <w:p>
      <w:r>
        <w:rPr>
          <w:i/>
          <w:color w:val="5A6675"/>
        </w:rPr>
        <w:t>Wanneer je vermeldt dat AI is gebruikt, bijvoorbeeld bij een chatbot of bij AI-gegenereerde content.</w:t>
      </w:r>
    </w:p>
    <w:tbl>
      <w:tblPr>
        <w:tblStyle w:val="TableGrid"/>
        <w:tblW w:type="auto" w:w="0"/>
        <w:tblLook w:firstColumn="1" w:firstRow="1" w:lastColumn="0" w:lastRow="0" w:noHBand="0" w:noVBand="1" w:val="04A0"/>
      </w:tblPr>
      <w:tblGrid>
        <w:gridCol w:w="4320"/>
        <w:gridCol w:w="4320"/>
      </w:tblGrid>
      <w:tr>
        <w:tc>
          <w:tcPr>
            <w:tcW w:type="dxa" w:w="4320"/>
          </w:tcPr>
          <w:p>
            <w:r>
              <w:t>Wanneer en hoe we vermelden dat AI is gebruikt:</w:t>
            </w:r>
          </w:p>
        </w:tc>
        <w:tc>
          <w:tcPr>
            <w:tcW w:type="dxa" w:w="4320"/>
          </w:tcPr>
          <w:p>
            <w:r/>
          </w:p>
        </w:tc>
      </w:tr>
    </w:tbl>
    <w:p>
      <w:pPr>
        <w:pStyle w:val="Heading2"/>
      </w:pPr>
      <w:r>
        <w:t>7. Melden bij twijfel</w:t>
      </w:r>
    </w:p>
    <w:p>
      <w:r>
        <w:rPr>
          <w:i/>
          <w:color w:val="5A6675"/>
        </w:rPr>
        <w:t>Bij wie medewerkers terechtkunnen, met naam en contactgegevens, en wat er gebeurt als iemand zich vergist. Schrijf het in een toon die melden aanmoedigt.</w:t>
      </w:r>
    </w:p>
    <w:tbl>
      <w:tblPr>
        <w:tblStyle w:val="TableGrid"/>
        <w:tblW w:type="auto" w:w="0"/>
        <w:tblLook w:firstColumn="1" w:firstRow="1" w:lastColumn="0" w:lastRow="0" w:noHBand="0" w:noVBand="1" w:val="04A0"/>
      </w:tblPr>
      <w:tblGrid>
        <w:gridCol w:w="4320"/>
        <w:gridCol w:w="4320"/>
      </w:tblGrid>
      <w:tr>
        <w:tc>
          <w:tcPr>
            <w:tcW w:type="dxa" w:w="4320"/>
          </w:tcPr>
          <w:p>
            <w:r>
              <w:t>Meldpunt (naam en contactgegevens):</w:t>
            </w:r>
          </w:p>
        </w:tc>
        <w:tc>
          <w:tcPr>
            <w:tcW w:type="dxa" w:w="4320"/>
          </w:tcPr>
          <w:p>
            <w:r/>
          </w:p>
        </w:tc>
      </w:tr>
      <w:tr>
        <w:tc>
          <w:tcPr>
            <w:tcW w:type="dxa" w:w="4320"/>
          </w:tcPr>
          <w:p>
            <w:r>
              <w:t>Wat er na een melding gebeurt:</w:t>
            </w:r>
          </w:p>
        </w:tc>
        <w:tc>
          <w:tcPr>
            <w:tcW w:type="dxa" w:w="4320"/>
          </w:tcPr>
          <w:p>
            <w:r/>
          </w:p>
        </w:tc>
      </w:tr>
    </w:tbl>
    <w:p>
      <w:pPr>
        <w:pStyle w:val="Heading2"/>
      </w:pPr>
      <w:r>
        <w:t>8. Eigenaar, versie en evaluatiedatum</w:t>
      </w:r>
    </w:p>
    <w:p>
      <w:r>
        <w:rPr>
          <w:i/>
          <w:color w:val="5A6675"/>
        </w:rPr>
        <w:t>Een genoemde eigenaar van het document, een versienummer met wijzigingsdatum bovenaan en een evaluatie per kwartaal, gekoppeld aan de inventaris van AI-systemen.</w:t>
      </w:r>
    </w:p>
    <w:tbl>
      <w:tblPr>
        <w:tblStyle w:val="TableGrid"/>
        <w:tblW w:type="auto" w:w="0"/>
        <w:tblLook w:firstColumn="1" w:firstRow="1" w:lastColumn="0" w:lastRow="0" w:noHBand="0" w:noVBand="1" w:val="04A0"/>
      </w:tblPr>
      <w:tblGrid>
        <w:gridCol w:w="4320"/>
        <w:gridCol w:w="4320"/>
      </w:tblGrid>
      <w:tr>
        <w:tc>
          <w:tcPr>
            <w:tcW w:type="dxa" w:w="4320"/>
          </w:tcPr>
          <w:p>
            <w:r>
              <w:t>Eigenaar:</w:t>
            </w:r>
          </w:p>
        </w:tc>
        <w:tc>
          <w:tcPr>
            <w:tcW w:type="dxa" w:w="4320"/>
          </w:tcPr>
          <w:p>
            <w:r/>
          </w:p>
        </w:tc>
      </w:tr>
      <w:tr>
        <w:tc>
          <w:tcPr>
            <w:tcW w:type="dxa" w:w="4320"/>
          </w:tcPr>
          <w:p>
            <w:r>
              <w:t>Versie en datum:</w:t>
            </w:r>
          </w:p>
        </w:tc>
        <w:tc>
          <w:tcPr>
            <w:tcW w:type="dxa" w:w="4320"/>
          </w:tcPr>
          <w:p>
            <w:r/>
          </w:p>
        </w:tc>
      </w:tr>
      <w:tr>
        <w:tc>
          <w:tcPr>
            <w:tcW w:type="dxa" w:w="4320"/>
          </w:tcPr>
          <w:p>
            <w:r>
              <w:t>Volgende evaluatie:</w:t>
            </w:r>
          </w:p>
        </w:tc>
        <w:tc>
          <w:tcPr>
            <w:tcW w:type="dxa" w:w="4320"/>
          </w:tcPr>
          <w:p>
            <w:r/>
          </w:p>
        </w:tc>
      </w:tr>
    </w:tbl>
    <w:p>
      <w:r>
        <w:rPr>
          <w:sz w:val="18"/>
        </w:rPr>
        <w:t>Een AI-beleid maakt je niet compliant met de AI-verordening of de AVG. Het is een instrument, geen bewijs. De verordening vraagt om aantoonbaarheid van wat er feitelijk gebeurt, en dat komt uit je register, je logging en je risicoclassificatie.</w:t>
      </w:r>
    </w:p>
    <w:p>
      <w:pPr>
        <w:jc w:val="left"/>
      </w:pPr>
      <w:r>
        <w:rPr>
          <w:sz w:val="16"/>
        </w:rPr>
        <w:t>Versie 1, oktober 2026 · Pilex AI · pilex.ai/ai-beleid-sjabloon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AI-beleid sjabloon</dc:title>
  <dc:subject/>
  <dc:creator>Pilex B.V.</dc:creator>
  <cp:keywords/>
  <dc:description>generated by python-docx</dc:description>
  <cp:lastModifiedBy/>
  <cp:revision>1</cp:revision>
  <dcterms:created xsi:type="dcterms:W3CDTF">2013-12-23T23:15:00Z</dcterms:created>
  <dcterms:modified xsi:type="dcterms:W3CDTF">2013-12-23T23:15:00Z</dcterms:modified>
  <cp:category/>
</cp:coreProperties>
</file>